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F6" w:rsidRDefault="00C47AF6" w:rsidP="00C47AF6">
      <w:pPr>
        <w:ind w:firstLine="567"/>
        <w:jc w:val="both"/>
      </w:pPr>
      <w:r>
        <w:t>ЗАО «Концерн «</w:t>
      </w:r>
      <w:proofErr w:type="spellStart"/>
      <w:r>
        <w:t>Термаль</w:t>
      </w:r>
      <w:proofErr w:type="spellEnd"/>
      <w:r>
        <w:t xml:space="preserve">» не попадает под действие закона 223-ФЗ, т.к. действие настоящего Федерального закона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а именно </w:t>
      </w:r>
      <w:proofErr w:type="gramStart"/>
      <w:r>
        <w:t>на</w:t>
      </w:r>
      <w:proofErr w:type="gramEnd"/>
      <w:r>
        <w:t>:</w:t>
      </w:r>
    </w:p>
    <w:p w:rsidR="00C47AF6" w:rsidRDefault="00C47AF6" w:rsidP="00C47AF6">
      <w:pPr>
        <w:pStyle w:val="ConsPlusNormal"/>
        <w:ind w:firstLine="540"/>
        <w:jc w:val="both"/>
      </w:pPr>
      <w:r>
        <w:t xml:space="preserve">-субъекты естественных монополий, организации, осуществляющие регулируемые виды деятельности в сфере электроснабжения, теплоснабжения, 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</w:t>
      </w:r>
      <w:proofErr w:type="gramStart"/>
      <w:r>
        <w:t>видов</w:t>
      </w:r>
      <w:proofErr w:type="gramEnd"/>
      <w:r>
        <w:t xml:space="preserve"> осуществляемой ими деятельности за предшествующий календарный год, информация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C47AF6" w:rsidRDefault="00C47AF6" w:rsidP="00C47AF6">
      <w:pPr>
        <w:pStyle w:val="ConsPlusNormal"/>
        <w:jc w:val="both"/>
      </w:pPr>
    </w:p>
    <w:p w:rsidR="00C47AF6" w:rsidRDefault="00C47AF6"/>
    <w:sectPr w:rsidR="00C47AF6" w:rsidSect="001C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F6"/>
    <w:rsid w:val="001C135E"/>
    <w:rsid w:val="002A751F"/>
    <w:rsid w:val="0071079D"/>
    <w:rsid w:val="00C47AF6"/>
    <w:rsid w:val="00E9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Termal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Скуднова</cp:lastModifiedBy>
  <cp:revision>2</cp:revision>
  <dcterms:created xsi:type="dcterms:W3CDTF">2018-04-03T05:39:00Z</dcterms:created>
  <dcterms:modified xsi:type="dcterms:W3CDTF">2018-04-03T05:39:00Z</dcterms:modified>
</cp:coreProperties>
</file>